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66" w:rsidRDefault="002D7B3C" w:rsidP="00F70E66">
      <w:pPr>
        <w:jc w:val="center"/>
        <w:rPr>
          <w:rFonts w:ascii="Century Gothic" w:hAnsi="Century Gothic"/>
          <w:b/>
          <w:color w:val="ED7D31" w:themeColor="accent2"/>
          <w:sz w:val="60"/>
          <w:szCs w:val="60"/>
        </w:rPr>
      </w:pPr>
      <w:r w:rsidRPr="00F70E66">
        <w:rPr>
          <w:rFonts w:ascii="Century Gothic" w:hAnsi="Century Gothic"/>
          <w:b/>
          <w:noProof/>
          <w:color w:val="ED7D31" w:themeColor="accent2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56607"/>
            <wp:effectExtent l="0" t="0" r="0" b="0"/>
            <wp:wrapSquare wrapText="bothSides"/>
            <wp:docPr id="1" name="Picture 1" descr="W:\Wilton Secure\Information Management\Academy Logos\Wilton Academy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Wilton Secure\Information Management\Academy Logos\Wilton Academy Logo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Year 1 &amp; 2 </w:t>
      </w:r>
      <w:r w:rsidRPr="00F70E66">
        <w:rPr>
          <w:rFonts w:ascii="Century Gothic" w:hAnsi="Century Gothic"/>
          <w:b/>
          <w:color w:val="ED7D31" w:themeColor="accent2"/>
          <w:sz w:val="60"/>
          <w:szCs w:val="60"/>
        </w:rPr>
        <w:t>Curriculum</w:t>
      </w:r>
    </w:p>
    <w:p w:rsidR="00704ABE" w:rsidRPr="00F70E66" w:rsidRDefault="00F70E66" w:rsidP="00F70E66">
      <w:pPr>
        <w:jc w:val="center"/>
        <w:rPr>
          <w:rFonts w:ascii="Century Gothic" w:hAnsi="Century Gothic"/>
          <w:b/>
          <w:color w:val="ED7D31" w:themeColor="accent2"/>
          <w:sz w:val="60"/>
          <w:szCs w:val="60"/>
        </w:rPr>
      </w:pPr>
      <w:r w:rsidRPr="00F70E66">
        <w:rPr>
          <w:rFonts w:ascii="Century Gothic" w:hAnsi="Century Gothic"/>
          <w:b/>
          <w:color w:val="ED7D31" w:themeColor="accent2"/>
          <w:sz w:val="60"/>
          <w:szCs w:val="60"/>
        </w:rPr>
        <w:t>Autumn Term</w:t>
      </w: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F70E66" w:rsidRP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  <w:r w:rsidRPr="00F70E66">
        <w:rPr>
          <w:rFonts w:ascii="Century Gothic" w:eastAsia="MS Mincho" w:hAnsi="Century Gothic" w:cs="Arial"/>
          <w:sz w:val="24"/>
          <w:szCs w:val="24"/>
        </w:rPr>
        <w:t>In Year 1 and 2 this year, we are following the themes of the Year 2 curriculum which will be delivered at a stage appropriate level. The skills and knowledge set out below will be covered in separate subjects as well as cross-curricular lessons. Our cross curricular theme is ‘The Great Fire of London’.</w:t>
      </w:r>
    </w:p>
    <w:p w:rsidR="00F70E66" w:rsidRP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tbl>
      <w:tblPr>
        <w:tblStyle w:val="TableGrid1"/>
        <w:tblW w:w="7229" w:type="dxa"/>
        <w:tblInd w:w="893" w:type="dxa"/>
        <w:tblLook w:val="04A0" w:firstRow="1" w:lastRow="0" w:firstColumn="1" w:lastColumn="0" w:noHBand="0" w:noVBand="1"/>
      </w:tblPr>
      <w:tblGrid>
        <w:gridCol w:w="1842"/>
        <w:gridCol w:w="5387"/>
      </w:tblGrid>
      <w:tr w:rsidR="00F70E66" w:rsidRPr="00F70E66" w:rsidTr="00F70E66">
        <w:trPr>
          <w:trHeight w:val="279"/>
        </w:trPr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Year 2</w:t>
            </w:r>
          </w:p>
        </w:tc>
        <w:tc>
          <w:tcPr>
            <w:tcW w:w="5387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Autumn Term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bookmarkStart w:id="0" w:name="_GoBack" w:colFirst="1" w:colLast="1"/>
            <w:r w:rsidRPr="00F70E66">
              <w:rPr>
                <w:rFonts w:ascii="Century Gothic" w:hAnsi="Century Gothic" w:cs="Arial"/>
                <w:b/>
              </w:rPr>
              <w:t>Maths</w:t>
            </w:r>
          </w:p>
        </w:tc>
        <w:tc>
          <w:tcPr>
            <w:tcW w:w="5387" w:type="dxa"/>
            <w:vAlign w:val="center"/>
          </w:tcPr>
          <w:p w:rsidR="00F70E66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Place Value</w:t>
            </w:r>
          </w:p>
          <w:p w:rsidR="00373680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Addition and subtraction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Reading</w:t>
            </w:r>
          </w:p>
        </w:tc>
        <w:tc>
          <w:tcPr>
            <w:tcW w:w="5387" w:type="dxa"/>
            <w:vAlign w:val="center"/>
          </w:tcPr>
          <w:p w:rsidR="00F70E66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Drawing on knowledge of vocabulary to understand texts.</w:t>
            </w:r>
          </w:p>
          <w:p w:rsidR="00373680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Discuss and clarify the meaning of words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English</w:t>
            </w:r>
          </w:p>
        </w:tc>
        <w:tc>
          <w:tcPr>
            <w:tcW w:w="5387" w:type="dxa"/>
            <w:vAlign w:val="center"/>
          </w:tcPr>
          <w:p w:rsidR="00F70E66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Diary Entries</w:t>
            </w:r>
          </w:p>
          <w:p w:rsidR="00373680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Narratives- adventure stories</w:t>
            </w:r>
          </w:p>
          <w:p w:rsidR="00373680" w:rsidRPr="00B0435A" w:rsidRDefault="00373680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Read Write </w:t>
            </w:r>
            <w:proofErr w:type="spellStart"/>
            <w:r w:rsidRPr="00B0435A">
              <w:rPr>
                <w:rFonts w:ascii="Century Gothic" w:hAnsi="Century Gothic" w:cs="Arial"/>
                <w:sz w:val="22"/>
                <w:szCs w:val="22"/>
              </w:rPr>
              <w:t>inc</w:t>
            </w:r>
            <w:proofErr w:type="spellEnd"/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 for Year 1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Science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Uses of every day materials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Living things and their habitats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History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Significant events locally or nationally:  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The Great Fire of London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Geography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Locational geography: 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Middlesbrough, the UK and the surrounding seas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PE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Athletics: running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Movement using bounce and body exploration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Art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Artist: </w:t>
            </w:r>
            <w:proofErr w:type="spellStart"/>
            <w:r w:rsidRPr="00B0435A">
              <w:rPr>
                <w:rFonts w:ascii="Century Gothic" w:hAnsi="Century Gothic" w:cs="Arial"/>
                <w:sz w:val="22"/>
                <w:szCs w:val="22"/>
              </w:rPr>
              <w:t>Friedensreich</w:t>
            </w:r>
            <w:proofErr w:type="spellEnd"/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B0435A">
              <w:rPr>
                <w:rFonts w:ascii="Century Gothic" w:hAnsi="Century Gothic" w:cs="Arial"/>
                <w:sz w:val="22"/>
                <w:szCs w:val="22"/>
              </w:rPr>
              <w:t>Hundertwasser</w:t>
            </w:r>
            <w:proofErr w:type="spellEnd"/>
            <w:r w:rsidRPr="00B0435A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Techniques: painting, drawing, collage, crayon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DT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Making houses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Music</w:t>
            </w:r>
          </w:p>
        </w:tc>
        <w:tc>
          <w:tcPr>
            <w:tcW w:w="5387" w:type="dxa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Weekly singing assembly /Music of the Week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Specialist music provision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PSHE &amp; British Values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Anti-bullying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RE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Christianity and Hinduism</w:t>
            </w:r>
          </w:p>
        </w:tc>
      </w:tr>
      <w:tr w:rsidR="00F70E66" w:rsidRPr="00F70E66" w:rsidTr="00F70E66">
        <w:tc>
          <w:tcPr>
            <w:tcW w:w="1842" w:type="dxa"/>
            <w:shd w:val="clear" w:color="auto" w:fill="FFFFCC"/>
          </w:tcPr>
          <w:p w:rsidR="00F70E66" w:rsidRPr="00F70E66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b/>
              </w:rPr>
            </w:pPr>
            <w:r w:rsidRPr="00F70E66">
              <w:rPr>
                <w:rFonts w:ascii="Century Gothic" w:hAnsi="Century Gothic" w:cs="Arial"/>
                <w:b/>
              </w:rPr>
              <w:t>Computing</w:t>
            </w:r>
          </w:p>
        </w:tc>
        <w:tc>
          <w:tcPr>
            <w:tcW w:w="5387" w:type="dxa"/>
            <w:vAlign w:val="center"/>
          </w:tcPr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Hardware and Processing</w:t>
            </w:r>
          </w:p>
          <w:p w:rsidR="00F70E66" w:rsidRPr="00B0435A" w:rsidRDefault="00F70E66" w:rsidP="00F70E66">
            <w:pPr>
              <w:tabs>
                <w:tab w:val="left" w:pos="1134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B0435A">
              <w:rPr>
                <w:rFonts w:ascii="Century Gothic" w:hAnsi="Century Gothic" w:cs="Arial"/>
                <w:sz w:val="22"/>
                <w:szCs w:val="22"/>
              </w:rPr>
              <w:t>Algorithms</w:t>
            </w:r>
          </w:p>
        </w:tc>
      </w:tr>
      <w:bookmarkEnd w:id="0"/>
    </w:tbl>
    <w:p w:rsidR="00F70E66" w:rsidRPr="00F70E66" w:rsidRDefault="00F70E66" w:rsidP="00F70E66">
      <w:pPr>
        <w:tabs>
          <w:tab w:val="left" w:pos="1134"/>
        </w:tabs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F70E66" w:rsidRPr="00F70E66" w:rsidRDefault="00F70E66" w:rsidP="00F70E66">
      <w:pPr>
        <w:tabs>
          <w:tab w:val="left" w:pos="1134"/>
        </w:tabs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  <w:r w:rsidRPr="00F70E66">
        <w:rPr>
          <w:rFonts w:ascii="Century Gothic" w:eastAsia="MS Mincho" w:hAnsi="Century Gothic" w:cs="Arial"/>
          <w:sz w:val="24"/>
          <w:szCs w:val="24"/>
        </w:rPr>
        <w:t xml:space="preserve">If you would like any further information regarding our curriculum, please see a member of academy staff, or visit the website. </w:t>
      </w:r>
    </w:p>
    <w:p w:rsidR="00F70E66" w:rsidRPr="00F70E66" w:rsidRDefault="00F70E66" w:rsidP="00F70E66">
      <w:pPr>
        <w:spacing w:after="0" w:line="240" w:lineRule="auto"/>
        <w:rPr>
          <w:rFonts w:ascii="Century Gothic" w:eastAsia="MS Mincho" w:hAnsi="Century Gothic" w:cs="Times New Roman"/>
          <w:sz w:val="24"/>
          <w:szCs w:val="24"/>
        </w:rPr>
      </w:pPr>
    </w:p>
    <w:p w:rsidR="00F70E66" w:rsidRPr="00F70E66" w:rsidRDefault="00F70E66" w:rsidP="00F70E66">
      <w:pPr>
        <w:spacing w:after="0" w:line="240" w:lineRule="auto"/>
        <w:rPr>
          <w:rFonts w:ascii="Century Gothic" w:eastAsia="MS Mincho" w:hAnsi="Century Gothic" w:cs="Times New Roman"/>
          <w:sz w:val="24"/>
          <w:szCs w:val="24"/>
        </w:rPr>
      </w:pPr>
      <w:r w:rsidRPr="00F70E66">
        <w:rPr>
          <w:rFonts w:ascii="Century Gothic" w:eastAsia="MS Mincho" w:hAnsi="Century Gothic" w:cs="Times New Roman"/>
          <w:sz w:val="24"/>
          <w:szCs w:val="24"/>
        </w:rPr>
        <w:t>Mrs Barron</w:t>
      </w:r>
    </w:p>
    <w:sectPr w:rsidR="00F70E66" w:rsidRPr="00F70E66" w:rsidSect="00F70E6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53"/>
    <w:multiLevelType w:val="hybridMultilevel"/>
    <w:tmpl w:val="5B48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C"/>
    <w:rsid w:val="002D7B3C"/>
    <w:rsid w:val="00373680"/>
    <w:rsid w:val="005D5E5B"/>
    <w:rsid w:val="00704ABE"/>
    <w:rsid w:val="009764D9"/>
    <w:rsid w:val="009A5B7B"/>
    <w:rsid w:val="00B0435A"/>
    <w:rsid w:val="00C7025E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638E"/>
  <w15:chartTrackingRefBased/>
  <w15:docId w15:val="{237CF618-9C51-4667-B454-47404DD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70E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3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5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BA0F-757F-4FE1-81CF-DF26AAA9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Hunter</dc:creator>
  <cp:keywords/>
  <dc:description/>
  <cp:lastModifiedBy>Barron, Allison</cp:lastModifiedBy>
  <cp:revision>3</cp:revision>
  <cp:lastPrinted>2019-09-16T07:22:00Z</cp:lastPrinted>
  <dcterms:created xsi:type="dcterms:W3CDTF">2019-09-04T15:14:00Z</dcterms:created>
  <dcterms:modified xsi:type="dcterms:W3CDTF">2019-09-16T07:33:00Z</dcterms:modified>
</cp:coreProperties>
</file>