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E66" w:rsidRDefault="002D7B3C" w:rsidP="00F70E66">
      <w:pPr>
        <w:jc w:val="center"/>
        <w:rPr>
          <w:rFonts w:ascii="Century Gothic" w:hAnsi="Century Gothic"/>
          <w:b/>
          <w:color w:val="ED7D31" w:themeColor="accent2"/>
          <w:sz w:val="60"/>
          <w:szCs w:val="60"/>
        </w:rPr>
      </w:pPr>
      <w:r w:rsidRPr="00F70E66">
        <w:rPr>
          <w:rFonts w:ascii="Century Gothic" w:hAnsi="Century Gothic"/>
          <w:b/>
          <w:noProof/>
          <w:color w:val="ED7D31" w:themeColor="accent2"/>
          <w:sz w:val="60"/>
          <w:szCs w:val="60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371600" cy="1356607"/>
            <wp:effectExtent l="0" t="0" r="0" b="0"/>
            <wp:wrapSquare wrapText="bothSides"/>
            <wp:docPr id="1" name="Picture 1" descr="W:\Wilton Secure\Information Management\Academy Logos\Wilton Academy Logo Medi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:\Wilton Secure\Information Management\Academy Logos\Wilton Academy Logo Mediu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56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0E66" w:rsidRPr="00F70E66">
        <w:rPr>
          <w:rFonts w:ascii="Century Gothic" w:hAnsi="Century Gothic"/>
          <w:b/>
          <w:color w:val="ED7D31" w:themeColor="accent2"/>
          <w:sz w:val="60"/>
          <w:szCs w:val="60"/>
        </w:rPr>
        <w:t xml:space="preserve">Year </w:t>
      </w:r>
      <w:r w:rsidR="007B3F67">
        <w:rPr>
          <w:rFonts w:ascii="Century Gothic" w:hAnsi="Century Gothic"/>
          <w:b/>
          <w:color w:val="ED7D31" w:themeColor="accent2"/>
          <w:sz w:val="60"/>
          <w:szCs w:val="60"/>
        </w:rPr>
        <w:t>5</w:t>
      </w:r>
      <w:r w:rsidR="00F70E66" w:rsidRPr="00F70E66">
        <w:rPr>
          <w:rFonts w:ascii="Century Gothic" w:hAnsi="Century Gothic"/>
          <w:b/>
          <w:color w:val="ED7D31" w:themeColor="accent2"/>
          <w:sz w:val="60"/>
          <w:szCs w:val="60"/>
        </w:rPr>
        <w:t xml:space="preserve"> &amp; </w:t>
      </w:r>
      <w:r w:rsidR="007B3F67">
        <w:rPr>
          <w:rFonts w:ascii="Century Gothic" w:hAnsi="Century Gothic"/>
          <w:b/>
          <w:color w:val="ED7D31" w:themeColor="accent2"/>
          <w:sz w:val="60"/>
          <w:szCs w:val="60"/>
        </w:rPr>
        <w:t>6</w:t>
      </w:r>
      <w:r w:rsidR="00F70E66" w:rsidRPr="00F70E66">
        <w:rPr>
          <w:rFonts w:ascii="Century Gothic" w:hAnsi="Century Gothic"/>
          <w:b/>
          <w:color w:val="ED7D31" w:themeColor="accent2"/>
          <w:sz w:val="60"/>
          <w:szCs w:val="60"/>
        </w:rPr>
        <w:t xml:space="preserve"> </w:t>
      </w:r>
      <w:r w:rsidRPr="00F70E66">
        <w:rPr>
          <w:rFonts w:ascii="Century Gothic" w:hAnsi="Century Gothic"/>
          <w:b/>
          <w:color w:val="ED7D31" w:themeColor="accent2"/>
          <w:sz w:val="60"/>
          <w:szCs w:val="60"/>
        </w:rPr>
        <w:t>Curriculum</w:t>
      </w:r>
    </w:p>
    <w:p w:rsidR="00704ABE" w:rsidRPr="00F70E66" w:rsidRDefault="00F70E66" w:rsidP="00F70E66">
      <w:pPr>
        <w:jc w:val="center"/>
        <w:rPr>
          <w:rFonts w:ascii="Century Gothic" w:hAnsi="Century Gothic"/>
          <w:b/>
          <w:color w:val="ED7D31" w:themeColor="accent2"/>
          <w:sz w:val="60"/>
          <w:szCs w:val="60"/>
        </w:rPr>
      </w:pPr>
      <w:r w:rsidRPr="00F70E66">
        <w:rPr>
          <w:rFonts w:ascii="Century Gothic" w:hAnsi="Century Gothic"/>
          <w:b/>
          <w:color w:val="ED7D31" w:themeColor="accent2"/>
          <w:sz w:val="60"/>
          <w:szCs w:val="60"/>
        </w:rPr>
        <w:t>Autumn Term</w:t>
      </w:r>
    </w:p>
    <w:p w:rsidR="00F70E66" w:rsidRDefault="00F70E66" w:rsidP="00F70E66">
      <w:pPr>
        <w:spacing w:after="0" w:line="240" w:lineRule="auto"/>
        <w:rPr>
          <w:rFonts w:ascii="Century Gothic" w:eastAsia="MS Mincho" w:hAnsi="Century Gothic" w:cs="Arial"/>
          <w:sz w:val="24"/>
          <w:szCs w:val="24"/>
        </w:rPr>
      </w:pPr>
    </w:p>
    <w:p w:rsidR="00F70E66" w:rsidRDefault="00F70E66" w:rsidP="00F70E66">
      <w:pPr>
        <w:spacing w:after="0" w:line="240" w:lineRule="auto"/>
        <w:rPr>
          <w:rFonts w:ascii="Century Gothic" w:eastAsia="MS Mincho" w:hAnsi="Century Gothic" w:cs="Arial"/>
          <w:sz w:val="24"/>
          <w:szCs w:val="24"/>
        </w:rPr>
      </w:pPr>
    </w:p>
    <w:p w:rsidR="007B3F67" w:rsidRPr="00735000" w:rsidRDefault="007B3F67" w:rsidP="007B3F67">
      <w:pPr>
        <w:rPr>
          <w:rFonts w:ascii="Century Gothic" w:hAnsi="Century Gothic" w:cs="Arial"/>
          <w:sz w:val="24"/>
          <w:szCs w:val="24"/>
        </w:rPr>
      </w:pPr>
      <w:r w:rsidRPr="00735000">
        <w:rPr>
          <w:rFonts w:ascii="Century Gothic" w:hAnsi="Century Gothic" w:cs="Arial"/>
          <w:sz w:val="24"/>
          <w:szCs w:val="24"/>
        </w:rPr>
        <w:t>In Year 5 and 6 this year, we are following the themes of the Year 6 curriculum which will be delivered at a stage appropriate level. The skills and knowledge set out below will be covered in separate subjects as well as cross-curricular lessons. Our cross curricular theme is ‘World War Two’.</w:t>
      </w:r>
    </w:p>
    <w:tbl>
      <w:tblPr>
        <w:tblStyle w:val="TableGrid"/>
        <w:tblpPr w:leftFromText="180" w:rightFromText="180" w:vertAnchor="text" w:horzAnchor="margin" w:tblpXSpec="center" w:tblpY="246"/>
        <w:tblW w:w="7083" w:type="dxa"/>
        <w:tblLook w:val="04A0" w:firstRow="1" w:lastRow="0" w:firstColumn="1" w:lastColumn="0" w:noHBand="0" w:noVBand="1"/>
      </w:tblPr>
      <w:tblGrid>
        <w:gridCol w:w="1806"/>
        <w:gridCol w:w="5277"/>
      </w:tblGrid>
      <w:tr w:rsidR="007B3F67" w:rsidRPr="00735000" w:rsidTr="004E12D7">
        <w:tc>
          <w:tcPr>
            <w:tcW w:w="1806" w:type="dxa"/>
            <w:shd w:val="clear" w:color="auto" w:fill="FFFFCC"/>
          </w:tcPr>
          <w:p w:rsidR="007B3F67" w:rsidRPr="00735000" w:rsidRDefault="007B3F67" w:rsidP="007B3F67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735000">
              <w:rPr>
                <w:rFonts w:ascii="Century Gothic" w:hAnsi="Century Gothic"/>
                <w:b/>
                <w:sz w:val="24"/>
                <w:szCs w:val="24"/>
              </w:rPr>
              <w:t>Year 6</w:t>
            </w:r>
          </w:p>
        </w:tc>
        <w:tc>
          <w:tcPr>
            <w:tcW w:w="5277" w:type="dxa"/>
            <w:shd w:val="clear" w:color="auto" w:fill="FFFFCC"/>
          </w:tcPr>
          <w:p w:rsidR="007B3F67" w:rsidRPr="00735000" w:rsidRDefault="007B3F67" w:rsidP="007B3F67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735000">
              <w:rPr>
                <w:rFonts w:ascii="Century Gothic" w:hAnsi="Century Gothic"/>
                <w:b/>
                <w:sz w:val="24"/>
                <w:szCs w:val="24"/>
              </w:rPr>
              <w:t>Autumn</w:t>
            </w:r>
          </w:p>
        </w:tc>
      </w:tr>
      <w:tr w:rsidR="007B3F67" w:rsidRPr="00735000" w:rsidTr="004E12D7">
        <w:tc>
          <w:tcPr>
            <w:tcW w:w="1806" w:type="dxa"/>
            <w:shd w:val="clear" w:color="auto" w:fill="FFFFCC"/>
          </w:tcPr>
          <w:p w:rsidR="007B3F67" w:rsidRPr="00735000" w:rsidRDefault="007B3F67" w:rsidP="007B3F67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735000">
              <w:rPr>
                <w:rFonts w:ascii="Century Gothic" w:hAnsi="Century Gothic"/>
                <w:b/>
                <w:sz w:val="24"/>
                <w:szCs w:val="24"/>
              </w:rPr>
              <w:t>Maths</w:t>
            </w:r>
          </w:p>
          <w:p w:rsidR="007B3F67" w:rsidRPr="00735000" w:rsidRDefault="007B3F67" w:rsidP="007B3F67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5277" w:type="dxa"/>
            <w:vAlign w:val="center"/>
          </w:tcPr>
          <w:p w:rsidR="007B3F67" w:rsidRDefault="00CB6E77" w:rsidP="007B3F67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Place Value </w:t>
            </w:r>
          </w:p>
          <w:p w:rsidR="00CB6E77" w:rsidRPr="00735000" w:rsidRDefault="00CB6E77" w:rsidP="007B3F67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Addition and Subtraction</w:t>
            </w:r>
          </w:p>
        </w:tc>
      </w:tr>
      <w:tr w:rsidR="007B3F67" w:rsidRPr="00735000" w:rsidTr="004E12D7">
        <w:tc>
          <w:tcPr>
            <w:tcW w:w="1806" w:type="dxa"/>
            <w:shd w:val="clear" w:color="auto" w:fill="FFFFCC"/>
          </w:tcPr>
          <w:p w:rsidR="007B3F67" w:rsidRPr="00735000" w:rsidRDefault="007B3F67" w:rsidP="007B3F67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735000">
              <w:rPr>
                <w:rFonts w:ascii="Century Gothic" w:hAnsi="Century Gothic"/>
                <w:b/>
                <w:sz w:val="24"/>
                <w:szCs w:val="24"/>
              </w:rPr>
              <w:t>Reading</w:t>
            </w:r>
          </w:p>
          <w:p w:rsidR="007B3F67" w:rsidRPr="00735000" w:rsidRDefault="007B3F67" w:rsidP="007B3F67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5277" w:type="dxa"/>
            <w:vAlign w:val="center"/>
          </w:tcPr>
          <w:p w:rsidR="00830D60" w:rsidRDefault="00830D60" w:rsidP="007B3F67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Retrieving key information from the text </w:t>
            </w:r>
          </w:p>
          <w:p w:rsidR="00830D60" w:rsidRDefault="00830D60" w:rsidP="007B3F67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Referring to knowledge of vocabulary in order to understand a text</w:t>
            </w:r>
          </w:p>
          <w:p w:rsidR="007B3F67" w:rsidRPr="00735000" w:rsidRDefault="00830D60" w:rsidP="007B3F67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Beginning to use key inference techniques to develop a deeper understanding</w:t>
            </w:r>
            <w:r w:rsidR="0057492B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</w:tc>
      </w:tr>
      <w:tr w:rsidR="007B3F67" w:rsidRPr="00735000" w:rsidTr="004E12D7">
        <w:tc>
          <w:tcPr>
            <w:tcW w:w="1806" w:type="dxa"/>
            <w:shd w:val="clear" w:color="auto" w:fill="FFFFCC"/>
          </w:tcPr>
          <w:p w:rsidR="007B3F67" w:rsidRPr="00735000" w:rsidRDefault="007B3F67" w:rsidP="007B3F67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735000">
              <w:rPr>
                <w:rFonts w:ascii="Century Gothic" w:hAnsi="Century Gothic"/>
                <w:b/>
                <w:sz w:val="24"/>
                <w:szCs w:val="24"/>
              </w:rPr>
              <w:t>English</w:t>
            </w:r>
          </w:p>
        </w:tc>
        <w:tc>
          <w:tcPr>
            <w:tcW w:w="5277" w:type="dxa"/>
            <w:vAlign w:val="center"/>
          </w:tcPr>
          <w:p w:rsidR="0006234C" w:rsidRDefault="0006234C" w:rsidP="007B3F67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Letters</w:t>
            </w:r>
          </w:p>
          <w:p w:rsidR="00887690" w:rsidRDefault="00887690" w:rsidP="007B3F67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Instructions</w:t>
            </w:r>
          </w:p>
          <w:p w:rsidR="00887690" w:rsidRPr="00735000" w:rsidRDefault="00887690" w:rsidP="007B3F67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Narratives - Linked to topic</w:t>
            </w:r>
          </w:p>
        </w:tc>
      </w:tr>
      <w:tr w:rsidR="007B3F67" w:rsidRPr="00735000" w:rsidTr="004E12D7">
        <w:tc>
          <w:tcPr>
            <w:tcW w:w="1806" w:type="dxa"/>
            <w:shd w:val="clear" w:color="auto" w:fill="FFFFCC"/>
          </w:tcPr>
          <w:p w:rsidR="007B3F67" w:rsidRPr="00735000" w:rsidRDefault="007B3F67" w:rsidP="007B3F67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735000">
              <w:rPr>
                <w:rFonts w:ascii="Century Gothic" w:hAnsi="Century Gothic"/>
                <w:b/>
                <w:sz w:val="24"/>
                <w:szCs w:val="24"/>
              </w:rPr>
              <w:t>Science</w:t>
            </w:r>
          </w:p>
        </w:tc>
        <w:tc>
          <w:tcPr>
            <w:tcW w:w="5277" w:type="dxa"/>
            <w:vAlign w:val="center"/>
          </w:tcPr>
          <w:p w:rsidR="007B3F67" w:rsidRPr="00735000" w:rsidRDefault="007B3F67" w:rsidP="007B3F67">
            <w:pPr>
              <w:rPr>
                <w:rFonts w:ascii="Century Gothic" w:hAnsi="Century Gothic"/>
                <w:sz w:val="24"/>
                <w:szCs w:val="24"/>
              </w:rPr>
            </w:pPr>
            <w:r w:rsidRPr="00735000">
              <w:rPr>
                <w:rFonts w:ascii="Century Gothic" w:hAnsi="Century Gothic"/>
                <w:sz w:val="24"/>
                <w:szCs w:val="24"/>
              </w:rPr>
              <w:t>Electricity</w:t>
            </w:r>
          </w:p>
          <w:p w:rsidR="007B3F67" w:rsidRPr="00735000" w:rsidRDefault="007B3F67" w:rsidP="007B3F67">
            <w:pPr>
              <w:rPr>
                <w:rFonts w:ascii="Century Gothic" w:hAnsi="Century Gothic"/>
                <w:sz w:val="24"/>
                <w:szCs w:val="24"/>
              </w:rPr>
            </w:pPr>
            <w:r w:rsidRPr="00735000">
              <w:rPr>
                <w:rFonts w:ascii="Century Gothic" w:hAnsi="Century Gothic"/>
                <w:sz w:val="24"/>
                <w:szCs w:val="24"/>
              </w:rPr>
              <w:t>Light</w:t>
            </w:r>
          </w:p>
        </w:tc>
      </w:tr>
      <w:tr w:rsidR="007B3F67" w:rsidRPr="00735000" w:rsidTr="004E12D7">
        <w:tc>
          <w:tcPr>
            <w:tcW w:w="1806" w:type="dxa"/>
            <w:shd w:val="clear" w:color="auto" w:fill="FFFFCC"/>
          </w:tcPr>
          <w:p w:rsidR="007B3F67" w:rsidRPr="00735000" w:rsidRDefault="007B3F67" w:rsidP="007B3F67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735000">
              <w:rPr>
                <w:rFonts w:ascii="Century Gothic" w:hAnsi="Century Gothic"/>
                <w:b/>
                <w:sz w:val="24"/>
                <w:szCs w:val="24"/>
              </w:rPr>
              <w:t>History</w:t>
            </w:r>
          </w:p>
        </w:tc>
        <w:tc>
          <w:tcPr>
            <w:tcW w:w="5277" w:type="dxa"/>
            <w:vAlign w:val="center"/>
          </w:tcPr>
          <w:p w:rsidR="007B3F67" w:rsidRPr="00735000" w:rsidRDefault="007B3F67" w:rsidP="007B3F67">
            <w:pPr>
              <w:rPr>
                <w:rFonts w:ascii="Century Gothic" w:hAnsi="Century Gothic"/>
                <w:sz w:val="24"/>
                <w:szCs w:val="24"/>
              </w:rPr>
            </w:pPr>
            <w:r w:rsidRPr="00735000">
              <w:rPr>
                <w:rFonts w:ascii="Century Gothic" w:hAnsi="Century Gothic"/>
                <w:sz w:val="24"/>
                <w:szCs w:val="24"/>
              </w:rPr>
              <w:t>Britain and World War II</w:t>
            </w:r>
          </w:p>
        </w:tc>
      </w:tr>
      <w:tr w:rsidR="007B3F67" w:rsidRPr="00735000" w:rsidTr="004E12D7">
        <w:trPr>
          <w:trHeight w:val="360"/>
        </w:trPr>
        <w:tc>
          <w:tcPr>
            <w:tcW w:w="1806" w:type="dxa"/>
            <w:shd w:val="clear" w:color="auto" w:fill="FFFFCC"/>
          </w:tcPr>
          <w:p w:rsidR="007B3F67" w:rsidRPr="00735000" w:rsidRDefault="007B3F67" w:rsidP="007B3F67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735000">
              <w:rPr>
                <w:rFonts w:ascii="Century Gothic" w:hAnsi="Century Gothic"/>
                <w:b/>
                <w:sz w:val="24"/>
                <w:szCs w:val="24"/>
              </w:rPr>
              <w:t>Geography</w:t>
            </w:r>
          </w:p>
        </w:tc>
        <w:tc>
          <w:tcPr>
            <w:tcW w:w="5277" w:type="dxa"/>
          </w:tcPr>
          <w:p w:rsidR="007B3F67" w:rsidRPr="00735000" w:rsidRDefault="007B3F67" w:rsidP="007B3F67">
            <w:pPr>
              <w:rPr>
                <w:rFonts w:ascii="Century Gothic" w:hAnsi="Century Gothic"/>
                <w:sz w:val="24"/>
                <w:szCs w:val="24"/>
              </w:rPr>
            </w:pPr>
            <w:r w:rsidRPr="00735000">
              <w:rPr>
                <w:rFonts w:ascii="Century Gothic" w:hAnsi="Century Gothic"/>
                <w:sz w:val="24"/>
                <w:szCs w:val="24"/>
              </w:rPr>
              <w:t>European geography</w:t>
            </w:r>
          </w:p>
        </w:tc>
      </w:tr>
      <w:tr w:rsidR="007B3F67" w:rsidRPr="00735000" w:rsidTr="004E12D7">
        <w:tc>
          <w:tcPr>
            <w:tcW w:w="1806" w:type="dxa"/>
            <w:shd w:val="clear" w:color="auto" w:fill="FFFFCC"/>
          </w:tcPr>
          <w:p w:rsidR="007B3F67" w:rsidRPr="00735000" w:rsidRDefault="007B3F67" w:rsidP="007B3F67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735000">
              <w:rPr>
                <w:rFonts w:ascii="Century Gothic" w:hAnsi="Century Gothic"/>
                <w:b/>
                <w:sz w:val="24"/>
                <w:szCs w:val="24"/>
              </w:rPr>
              <w:t>PE</w:t>
            </w:r>
          </w:p>
        </w:tc>
        <w:tc>
          <w:tcPr>
            <w:tcW w:w="5277" w:type="dxa"/>
            <w:vAlign w:val="center"/>
          </w:tcPr>
          <w:p w:rsidR="007B3F67" w:rsidRPr="00735000" w:rsidRDefault="007B3F67" w:rsidP="007B3F67">
            <w:pPr>
              <w:rPr>
                <w:rFonts w:ascii="Century Gothic" w:hAnsi="Century Gothic"/>
                <w:sz w:val="24"/>
                <w:szCs w:val="24"/>
              </w:rPr>
            </w:pPr>
            <w:r w:rsidRPr="00735000">
              <w:rPr>
                <w:rFonts w:ascii="Century Gothic" w:hAnsi="Century Gothic"/>
                <w:sz w:val="24"/>
                <w:szCs w:val="24"/>
              </w:rPr>
              <w:t>Rugby</w:t>
            </w:r>
          </w:p>
          <w:p w:rsidR="007B3F67" w:rsidRPr="00735000" w:rsidRDefault="007B3F67" w:rsidP="007B3F67">
            <w:pPr>
              <w:rPr>
                <w:rFonts w:ascii="Century Gothic" w:hAnsi="Century Gothic"/>
                <w:sz w:val="24"/>
                <w:szCs w:val="24"/>
              </w:rPr>
            </w:pPr>
            <w:r w:rsidRPr="00735000">
              <w:rPr>
                <w:rFonts w:ascii="Century Gothic" w:hAnsi="Century Gothic"/>
                <w:sz w:val="24"/>
                <w:szCs w:val="24"/>
              </w:rPr>
              <w:t>Table tennis</w:t>
            </w:r>
          </w:p>
        </w:tc>
      </w:tr>
      <w:tr w:rsidR="007B3F67" w:rsidRPr="00735000" w:rsidTr="004E12D7">
        <w:tc>
          <w:tcPr>
            <w:tcW w:w="1806" w:type="dxa"/>
            <w:shd w:val="clear" w:color="auto" w:fill="FFFFCC"/>
          </w:tcPr>
          <w:p w:rsidR="007B3F67" w:rsidRPr="00735000" w:rsidRDefault="007B3F67" w:rsidP="007B3F67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735000">
              <w:rPr>
                <w:rFonts w:ascii="Century Gothic" w:hAnsi="Century Gothic"/>
                <w:b/>
                <w:sz w:val="24"/>
                <w:szCs w:val="24"/>
              </w:rPr>
              <w:t>Art</w:t>
            </w:r>
          </w:p>
        </w:tc>
        <w:tc>
          <w:tcPr>
            <w:tcW w:w="5277" w:type="dxa"/>
            <w:vAlign w:val="center"/>
          </w:tcPr>
          <w:p w:rsidR="007B3F67" w:rsidRPr="00735000" w:rsidRDefault="007B3F67" w:rsidP="007B3F67">
            <w:pPr>
              <w:rPr>
                <w:rFonts w:ascii="Century Gothic" w:hAnsi="Century Gothic"/>
                <w:sz w:val="24"/>
                <w:szCs w:val="24"/>
              </w:rPr>
            </w:pPr>
            <w:r w:rsidRPr="00735000">
              <w:rPr>
                <w:rFonts w:ascii="Century Gothic" w:hAnsi="Century Gothic"/>
                <w:sz w:val="24"/>
                <w:szCs w:val="24"/>
              </w:rPr>
              <w:t>Artists:  Henry Moore (sculptures and underground drawings)</w:t>
            </w:r>
          </w:p>
          <w:p w:rsidR="007B3F67" w:rsidRPr="00735000" w:rsidRDefault="007B3F67" w:rsidP="007B3F67">
            <w:pPr>
              <w:rPr>
                <w:rFonts w:ascii="Century Gothic" w:hAnsi="Century Gothic"/>
                <w:sz w:val="24"/>
                <w:szCs w:val="24"/>
              </w:rPr>
            </w:pPr>
            <w:r w:rsidRPr="00735000">
              <w:rPr>
                <w:rFonts w:ascii="Century Gothic" w:hAnsi="Century Gothic"/>
                <w:sz w:val="24"/>
                <w:szCs w:val="24"/>
              </w:rPr>
              <w:t>Techniques:  wax resist, clay and sculpture</w:t>
            </w:r>
          </w:p>
        </w:tc>
      </w:tr>
      <w:tr w:rsidR="007B3F67" w:rsidRPr="00735000" w:rsidTr="004E12D7">
        <w:tc>
          <w:tcPr>
            <w:tcW w:w="1806" w:type="dxa"/>
            <w:shd w:val="clear" w:color="auto" w:fill="FFFFCC"/>
          </w:tcPr>
          <w:p w:rsidR="007B3F67" w:rsidRPr="00735000" w:rsidRDefault="007B3F67" w:rsidP="007B3F67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735000">
              <w:rPr>
                <w:rFonts w:ascii="Century Gothic" w:hAnsi="Century Gothic"/>
                <w:b/>
                <w:sz w:val="24"/>
                <w:szCs w:val="24"/>
              </w:rPr>
              <w:t>DT</w:t>
            </w:r>
          </w:p>
        </w:tc>
        <w:tc>
          <w:tcPr>
            <w:tcW w:w="5277" w:type="dxa"/>
            <w:vAlign w:val="center"/>
          </w:tcPr>
          <w:p w:rsidR="007B3F67" w:rsidRPr="00735000" w:rsidRDefault="007B3F67" w:rsidP="007B3F67">
            <w:pPr>
              <w:rPr>
                <w:rFonts w:ascii="Century Gothic" w:hAnsi="Century Gothic"/>
                <w:sz w:val="24"/>
                <w:szCs w:val="24"/>
              </w:rPr>
            </w:pPr>
            <w:r w:rsidRPr="00735000">
              <w:rPr>
                <w:rFonts w:ascii="Century Gothic" w:hAnsi="Century Gothic"/>
                <w:sz w:val="24"/>
                <w:szCs w:val="24"/>
              </w:rPr>
              <w:t>Cooking and nutrition - rationing</w:t>
            </w:r>
          </w:p>
        </w:tc>
      </w:tr>
      <w:tr w:rsidR="007B3F67" w:rsidRPr="00735000" w:rsidTr="004E12D7">
        <w:tc>
          <w:tcPr>
            <w:tcW w:w="1806" w:type="dxa"/>
            <w:shd w:val="clear" w:color="auto" w:fill="FFFFCC"/>
          </w:tcPr>
          <w:p w:rsidR="007B3F67" w:rsidRPr="00735000" w:rsidRDefault="007B3F67" w:rsidP="007B3F67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735000">
              <w:rPr>
                <w:rFonts w:ascii="Century Gothic" w:hAnsi="Century Gothic"/>
                <w:b/>
                <w:sz w:val="24"/>
                <w:szCs w:val="24"/>
              </w:rPr>
              <w:t>Music</w:t>
            </w:r>
          </w:p>
        </w:tc>
        <w:tc>
          <w:tcPr>
            <w:tcW w:w="5277" w:type="dxa"/>
          </w:tcPr>
          <w:p w:rsidR="007B3F67" w:rsidRPr="00735000" w:rsidRDefault="007B3F67" w:rsidP="007B3F67">
            <w:pPr>
              <w:spacing w:line="259" w:lineRule="auto"/>
              <w:rPr>
                <w:rFonts w:ascii="Century Gothic" w:hAnsi="Century Gothic" w:cstheme="minorHAnsi"/>
                <w:sz w:val="24"/>
                <w:szCs w:val="24"/>
              </w:rPr>
            </w:pPr>
            <w:r w:rsidRPr="00735000">
              <w:rPr>
                <w:rFonts w:ascii="Century Gothic" w:hAnsi="Century Gothic"/>
                <w:sz w:val="24"/>
                <w:szCs w:val="24"/>
              </w:rPr>
              <w:t>Weekly singing assembly/</w:t>
            </w:r>
            <w:r w:rsidRPr="00735000">
              <w:rPr>
                <w:rFonts w:ascii="Century Gothic" w:hAnsi="Century Gothic" w:cstheme="minorHAnsi"/>
                <w:sz w:val="24"/>
                <w:szCs w:val="24"/>
              </w:rPr>
              <w:t>Music of the Week /Specialist music provision</w:t>
            </w:r>
          </w:p>
        </w:tc>
      </w:tr>
      <w:tr w:rsidR="007B3F67" w:rsidRPr="00735000" w:rsidTr="004E12D7">
        <w:tc>
          <w:tcPr>
            <w:tcW w:w="1806" w:type="dxa"/>
            <w:shd w:val="clear" w:color="auto" w:fill="FFFFCC"/>
          </w:tcPr>
          <w:p w:rsidR="007B3F67" w:rsidRPr="00735000" w:rsidRDefault="007B3F67" w:rsidP="007B3F67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735000">
              <w:rPr>
                <w:rFonts w:ascii="Century Gothic" w:hAnsi="Century Gothic"/>
                <w:b/>
                <w:sz w:val="24"/>
                <w:szCs w:val="24"/>
              </w:rPr>
              <w:t>PSHE &amp; British Values</w:t>
            </w:r>
          </w:p>
        </w:tc>
        <w:tc>
          <w:tcPr>
            <w:tcW w:w="5277" w:type="dxa"/>
            <w:vAlign w:val="center"/>
          </w:tcPr>
          <w:p w:rsidR="007B3F67" w:rsidRPr="00735000" w:rsidRDefault="007B3F67" w:rsidP="007B3F67">
            <w:pPr>
              <w:rPr>
                <w:rFonts w:ascii="Century Gothic" w:hAnsi="Century Gothic"/>
                <w:sz w:val="24"/>
                <w:szCs w:val="24"/>
              </w:rPr>
            </w:pPr>
            <w:r w:rsidRPr="00735000">
              <w:rPr>
                <w:rFonts w:ascii="Century Gothic" w:hAnsi="Century Gothic"/>
                <w:sz w:val="24"/>
                <w:szCs w:val="24"/>
              </w:rPr>
              <w:t>E-Safety and Anti-bullying</w:t>
            </w:r>
          </w:p>
          <w:p w:rsidR="007B3F67" w:rsidRPr="00735000" w:rsidRDefault="007B3F67" w:rsidP="007B3F67">
            <w:pPr>
              <w:rPr>
                <w:rFonts w:ascii="Century Gothic" w:hAnsi="Century Gothic"/>
                <w:sz w:val="24"/>
                <w:szCs w:val="24"/>
              </w:rPr>
            </w:pPr>
            <w:r w:rsidRPr="00735000">
              <w:rPr>
                <w:rFonts w:ascii="Century Gothic" w:hAnsi="Century Gothic"/>
                <w:sz w:val="24"/>
                <w:szCs w:val="24"/>
              </w:rPr>
              <w:t>Rights, Rules and Responsibilities</w:t>
            </w:r>
          </w:p>
        </w:tc>
      </w:tr>
      <w:tr w:rsidR="007B3F67" w:rsidRPr="00735000" w:rsidTr="004E12D7">
        <w:tc>
          <w:tcPr>
            <w:tcW w:w="1806" w:type="dxa"/>
            <w:shd w:val="clear" w:color="auto" w:fill="FFFFCC"/>
          </w:tcPr>
          <w:p w:rsidR="007B3F67" w:rsidRPr="00735000" w:rsidRDefault="007B3F67" w:rsidP="007B3F67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735000">
              <w:rPr>
                <w:rFonts w:ascii="Century Gothic" w:hAnsi="Century Gothic"/>
                <w:b/>
                <w:sz w:val="24"/>
                <w:szCs w:val="24"/>
              </w:rPr>
              <w:t>RE</w:t>
            </w:r>
          </w:p>
        </w:tc>
        <w:tc>
          <w:tcPr>
            <w:tcW w:w="5277" w:type="dxa"/>
            <w:vAlign w:val="center"/>
          </w:tcPr>
          <w:p w:rsidR="007B3F67" w:rsidRPr="00735000" w:rsidRDefault="007B3F67" w:rsidP="007B3F67">
            <w:pPr>
              <w:rPr>
                <w:rFonts w:ascii="Century Gothic" w:hAnsi="Century Gothic" w:cstheme="minorHAnsi"/>
                <w:sz w:val="24"/>
                <w:szCs w:val="24"/>
              </w:rPr>
            </w:pPr>
            <w:r w:rsidRPr="00735000">
              <w:rPr>
                <w:rFonts w:ascii="Century Gothic" w:hAnsi="Century Gothic" w:cstheme="minorHAnsi"/>
                <w:sz w:val="24"/>
                <w:szCs w:val="24"/>
              </w:rPr>
              <w:t>Judaism:  The Holocaust</w:t>
            </w:r>
          </w:p>
        </w:tc>
      </w:tr>
      <w:tr w:rsidR="007B3F67" w:rsidRPr="00735000" w:rsidTr="004E12D7">
        <w:tc>
          <w:tcPr>
            <w:tcW w:w="1806" w:type="dxa"/>
            <w:shd w:val="clear" w:color="auto" w:fill="FFFFCC"/>
          </w:tcPr>
          <w:p w:rsidR="007B3F67" w:rsidRPr="00735000" w:rsidRDefault="007B3F67" w:rsidP="007B3F67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735000">
              <w:rPr>
                <w:rFonts w:ascii="Century Gothic" w:hAnsi="Century Gothic"/>
                <w:b/>
                <w:sz w:val="24"/>
                <w:szCs w:val="24"/>
              </w:rPr>
              <w:t>Computing</w:t>
            </w:r>
          </w:p>
        </w:tc>
        <w:tc>
          <w:tcPr>
            <w:tcW w:w="5277" w:type="dxa"/>
            <w:vAlign w:val="center"/>
          </w:tcPr>
          <w:p w:rsidR="007B3F67" w:rsidRPr="00735000" w:rsidRDefault="007B3F67" w:rsidP="007B3F67">
            <w:pPr>
              <w:rPr>
                <w:rFonts w:ascii="Century Gothic" w:hAnsi="Century Gothic"/>
                <w:sz w:val="24"/>
                <w:szCs w:val="24"/>
              </w:rPr>
            </w:pPr>
            <w:r w:rsidRPr="00735000">
              <w:rPr>
                <w:rFonts w:ascii="Century Gothic" w:hAnsi="Century Gothic"/>
                <w:sz w:val="24"/>
                <w:szCs w:val="24"/>
              </w:rPr>
              <w:t>Communication networks</w:t>
            </w:r>
          </w:p>
          <w:p w:rsidR="007B3F67" w:rsidRPr="00735000" w:rsidRDefault="007B3F67" w:rsidP="007B3F67">
            <w:pPr>
              <w:rPr>
                <w:rFonts w:ascii="Century Gothic" w:hAnsi="Century Gothic"/>
                <w:sz w:val="24"/>
                <w:szCs w:val="24"/>
              </w:rPr>
            </w:pPr>
            <w:r w:rsidRPr="00735000">
              <w:rPr>
                <w:rFonts w:ascii="Century Gothic" w:hAnsi="Century Gothic"/>
                <w:sz w:val="24"/>
                <w:szCs w:val="24"/>
              </w:rPr>
              <w:t>Programming development</w:t>
            </w:r>
          </w:p>
        </w:tc>
      </w:tr>
    </w:tbl>
    <w:p w:rsidR="007B3F67" w:rsidRPr="00735000" w:rsidRDefault="007B3F67" w:rsidP="007B3F67">
      <w:pPr>
        <w:spacing w:before="240"/>
        <w:rPr>
          <w:rFonts w:ascii="Century Gothic" w:hAnsi="Century Gothic"/>
          <w:sz w:val="24"/>
          <w:szCs w:val="24"/>
        </w:rPr>
      </w:pPr>
    </w:p>
    <w:p w:rsidR="007B3F67" w:rsidRPr="00735000" w:rsidRDefault="007B3F67" w:rsidP="007B3F67">
      <w:pPr>
        <w:spacing w:before="240"/>
        <w:rPr>
          <w:rFonts w:ascii="Century Gothic" w:hAnsi="Century Gothic"/>
          <w:sz w:val="24"/>
          <w:szCs w:val="24"/>
        </w:rPr>
      </w:pPr>
    </w:p>
    <w:p w:rsidR="007B3F67" w:rsidRPr="00735000" w:rsidRDefault="007B3F67" w:rsidP="007B3F67">
      <w:pPr>
        <w:spacing w:before="240"/>
        <w:rPr>
          <w:rFonts w:ascii="Century Gothic" w:hAnsi="Century Gothic"/>
          <w:sz w:val="24"/>
          <w:szCs w:val="24"/>
        </w:rPr>
      </w:pPr>
    </w:p>
    <w:p w:rsidR="007B3F67" w:rsidRDefault="007B3F67" w:rsidP="007B3F67">
      <w:pPr>
        <w:spacing w:before="240"/>
        <w:rPr>
          <w:rFonts w:ascii="Century Gothic" w:hAnsi="Century Gothic"/>
        </w:rPr>
      </w:pPr>
    </w:p>
    <w:p w:rsidR="007B3F67" w:rsidRDefault="007B3F67" w:rsidP="007B3F67">
      <w:pPr>
        <w:spacing w:before="240"/>
        <w:rPr>
          <w:rFonts w:ascii="Century Gothic" w:hAnsi="Century Gothic"/>
        </w:rPr>
      </w:pPr>
    </w:p>
    <w:p w:rsidR="007B3F67" w:rsidRDefault="007B3F67" w:rsidP="007B3F67">
      <w:pPr>
        <w:spacing w:before="240"/>
        <w:rPr>
          <w:rFonts w:ascii="Century Gothic" w:hAnsi="Century Gothic"/>
        </w:rPr>
      </w:pPr>
    </w:p>
    <w:p w:rsidR="007B3F67" w:rsidRDefault="007B3F67" w:rsidP="007B3F67">
      <w:pPr>
        <w:spacing w:before="240"/>
        <w:rPr>
          <w:rFonts w:ascii="Century Gothic" w:hAnsi="Century Gothic"/>
        </w:rPr>
      </w:pPr>
    </w:p>
    <w:p w:rsidR="007B3F67" w:rsidRPr="00735000" w:rsidRDefault="007B3F67" w:rsidP="007B3F67">
      <w:pPr>
        <w:spacing w:before="240"/>
        <w:rPr>
          <w:rFonts w:ascii="Century Gothic" w:hAnsi="Century Gothic"/>
          <w:sz w:val="24"/>
          <w:szCs w:val="24"/>
        </w:rPr>
      </w:pPr>
    </w:p>
    <w:p w:rsidR="007B3F67" w:rsidRPr="00735000" w:rsidRDefault="007B3F67" w:rsidP="007B3F67">
      <w:pPr>
        <w:spacing w:before="240"/>
        <w:rPr>
          <w:rFonts w:ascii="Century Gothic" w:hAnsi="Century Gothic"/>
          <w:sz w:val="24"/>
          <w:szCs w:val="24"/>
        </w:rPr>
      </w:pPr>
    </w:p>
    <w:p w:rsidR="007B3F67" w:rsidRPr="00735000" w:rsidRDefault="007B3F67" w:rsidP="007B3F67">
      <w:pPr>
        <w:spacing w:before="240"/>
        <w:rPr>
          <w:rFonts w:ascii="Century Gothic" w:hAnsi="Century Gothic"/>
          <w:sz w:val="24"/>
          <w:szCs w:val="24"/>
        </w:rPr>
      </w:pPr>
    </w:p>
    <w:p w:rsidR="007B3F67" w:rsidRPr="00735000" w:rsidRDefault="007B3F67" w:rsidP="007B3F67">
      <w:pPr>
        <w:spacing w:before="240"/>
        <w:rPr>
          <w:rFonts w:ascii="Century Gothic" w:hAnsi="Century Gothic"/>
          <w:sz w:val="24"/>
          <w:szCs w:val="24"/>
        </w:rPr>
      </w:pPr>
    </w:p>
    <w:p w:rsidR="007B3F67" w:rsidRPr="00735000" w:rsidRDefault="007B3F67" w:rsidP="007B3F67">
      <w:pPr>
        <w:spacing w:before="240"/>
        <w:rPr>
          <w:rFonts w:ascii="Century Gothic" w:hAnsi="Century Gothic"/>
          <w:sz w:val="24"/>
          <w:szCs w:val="24"/>
        </w:rPr>
      </w:pPr>
    </w:p>
    <w:p w:rsidR="007B3F67" w:rsidRPr="00735000" w:rsidRDefault="007B3F67" w:rsidP="007B3F67">
      <w:pPr>
        <w:spacing w:before="240"/>
        <w:rPr>
          <w:rFonts w:ascii="Century Gothic" w:hAnsi="Century Gothic"/>
          <w:sz w:val="24"/>
          <w:szCs w:val="24"/>
        </w:rPr>
      </w:pPr>
    </w:p>
    <w:p w:rsidR="007B3F67" w:rsidRDefault="007B3F67" w:rsidP="007B3F67">
      <w:pPr>
        <w:tabs>
          <w:tab w:val="left" w:pos="1134"/>
        </w:tabs>
        <w:rPr>
          <w:rFonts w:ascii="Century Gothic" w:hAnsi="Century Gothic"/>
        </w:rPr>
      </w:pPr>
    </w:p>
    <w:p w:rsidR="009F1850" w:rsidRDefault="009F1850" w:rsidP="007B3F67">
      <w:pPr>
        <w:tabs>
          <w:tab w:val="left" w:pos="1134"/>
        </w:tabs>
        <w:rPr>
          <w:rFonts w:ascii="Century Gothic" w:hAnsi="Century Gothic" w:cs="Arial"/>
          <w:sz w:val="24"/>
          <w:szCs w:val="24"/>
        </w:rPr>
      </w:pPr>
    </w:p>
    <w:p w:rsidR="009F1850" w:rsidRDefault="009F1850" w:rsidP="007B3F67">
      <w:pPr>
        <w:tabs>
          <w:tab w:val="left" w:pos="1134"/>
        </w:tabs>
        <w:rPr>
          <w:rFonts w:ascii="Century Gothic" w:hAnsi="Century Gothic" w:cs="Arial"/>
          <w:sz w:val="24"/>
          <w:szCs w:val="24"/>
        </w:rPr>
      </w:pPr>
    </w:p>
    <w:p w:rsidR="009F1850" w:rsidRDefault="009F1850" w:rsidP="007B3F67">
      <w:pPr>
        <w:tabs>
          <w:tab w:val="left" w:pos="1134"/>
        </w:tabs>
        <w:rPr>
          <w:rFonts w:ascii="Century Gothic" w:hAnsi="Century Gothic" w:cs="Arial"/>
          <w:sz w:val="24"/>
          <w:szCs w:val="24"/>
        </w:rPr>
      </w:pPr>
    </w:p>
    <w:p w:rsidR="00F70E66" w:rsidRPr="00A71DB2" w:rsidRDefault="007B3F67" w:rsidP="00A71DB2">
      <w:pPr>
        <w:tabs>
          <w:tab w:val="left" w:pos="1134"/>
        </w:tabs>
        <w:rPr>
          <w:rFonts w:ascii="Century Gothic" w:hAnsi="Century Gothic" w:cs="Arial"/>
          <w:sz w:val="16"/>
        </w:rPr>
      </w:pPr>
      <w:r w:rsidRPr="009F1850">
        <w:rPr>
          <w:rFonts w:ascii="Century Gothic" w:hAnsi="Century Gothic" w:cs="Arial"/>
          <w:sz w:val="18"/>
          <w:szCs w:val="24"/>
        </w:rPr>
        <w:t xml:space="preserve">If you would like any further information regarding our curriculum, please see a member of academy staff, or visit the website. </w:t>
      </w:r>
      <w:r w:rsidR="009F1850" w:rsidRPr="009F1850">
        <w:rPr>
          <w:rFonts w:ascii="Century Gothic" w:hAnsi="Century Gothic" w:cs="Arial"/>
          <w:sz w:val="16"/>
        </w:rPr>
        <w:br/>
      </w:r>
      <w:r w:rsidR="00A71DB2">
        <w:rPr>
          <w:rFonts w:ascii="Century Gothic" w:hAnsi="Century Gothic" w:cs="Arial"/>
          <w:sz w:val="16"/>
        </w:rPr>
        <w:t>Miss Gallagher</w:t>
      </w:r>
      <w:bookmarkStart w:id="0" w:name="_GoBack"/>
      <w:bookmarkEnd w:id="0"/>
    </w:p>
    <w:sectPr w:rsidR="00F70E66" w:rsidRPr="00A71DB2" w:rsidSect="00F70E66">
      <w:pgSz w:w="11906" w:h="16838"/>
      <w:pgMar w:top="156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A0053"/>
    <w:multiLevelType w:val="hybridMultilevel"/>
    <w:tmpl w:val="5B4864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B3C"/>
    <w:rsid w:val="0006234C"/>
    <w:rsid w:val="002D7B3C"/>
    <w:rsid w:val="0057492B"/>
    <w:rsid w:val="005D5E5B"/>
    <w:rsid w:val="00704ABE"/>
    <w:rsid w:val="007B3F67"/>
    <w:rsid w:val="00830D60"/>
    <w:rsid w:val="00887690"/>
    <w:rsid w:val="008D63E4"/>
    <w:rsid w:val="009764D9"/>
    <w:rsid w:val="009A5B7B"/>
    <w:rsid w:val="009F1850"/>
    <w:rsid w:val="00A71DB2"/>
    <w:rsid w:val="00C7025E"/>
    <w:rsid w:val="00CB6E77"/>
    <w:rsid w:val="00F70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A29D7"/>
  <w15:chartTrackingRefBased/>
  <w15:docId w15:val="{237CF618-9C51-4667-B454-47404DDFC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64D9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F70E66"/>
    <w:pPr>
      <w:spacing w:after="0" w:line="240" w:lineRule="auto"/>
    </w:pPr>
    <w:rPr>
      <w:rFonts w:eastAsia="MS Mincho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F70E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74F09B-E56B-4135-99B5-0F5DADDC7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Hunter</dc:creator>
  <cp:keywords/>
  <dc:description/>
  <cp:lastModifiedBy>Nicola Gallagher</cp:lastModifiedBy>
  <cp:revision>8</cp:revision>
  <dcterms:created xsi:type="dcterms:W3CDTF">2019-09-04T15:18:00Z</dcterms:created>
  <dcterms:modified xsi:type="dcterms:W3CDTF">2019-09-17T11:56:00Z</dcterms:modified>
</cp:coreProperties>
</file>